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04 мая 2021 года № 176-р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секторе организационных вопросов и персонала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села Гыда Администрации Тазовского района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a3"/>
        <w:ind w:left="577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Положение определяет функции cектора </w:t>
      </w:r>
      <w:r>
        <w:rPr>
          <w:rFonts w:ascii="PT Astra Serif" w:hAnsi="PT Astra Serif"/>
          <w:spacing w:val="-20"/>
          <w:sz w:val="28"/>
          <w:szCs w:val="28"/>
        </w:rPr>
        <w:t>органи</w:t>
      </w:r>
      <w:r>
        <w:rPr>
          <w:rFonts w:ascii="PT Astra Serif" w:hAnsi="PT Astra Serif"/>
          <w:sz w:val="28"/>
          <w:szCs w:val="28"/>
        </w:rPr>
        <w:t>зацио</w:t>
      </w:r>
      <w:r>
        <w:rPr>
          <w:rFonts w:ascii="PT Astra Serif" w:hAnsi="PT Astra Serif"/>
          <w:spacing w:val="-20"/>
          <w:sz w:val="28"/>
          <w:szCs w:val="28"/>
        </w:rPr>
        <w:t>нных</w:t>
      </w:r>
      <w:r>
        <w:rPr>
          <w:rFonts w:ascii="PT Astra Serif" w:hAnsi="PT Astra Serif"/>
          <w:sz w:val="28"/>
          <w:szCs w:val="28"/>
        </w:rPr>
        <w:t xml:space="preserve"> вопросов и персонала администрации села Гыда Администрации Тазовского района (далее - Сектор).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осуществляет свою деятельность в соответствии                                                 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                     Ямало-Ненецкого автономного округа, нормативными правовыми актами Ямало-Ненецкого автономного округа, постановлениями и распоряжениями Губернатора Ямало-Ненецкого автономного округа и Правительства                          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                              об Администрации Тазовского района, Положением об администрации                         села Гыда  Администрации Тазовского района, а также настоящим Положением.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является структурным подразделением администрации                     села Гыда Администрации Тазовского района (далее – администрация).</w:t>
      </w:r>
    </w:p>
    <w:p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Сектора организуется на основе годового плана работы администрации.</w:t>
      </w: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ConsNormal"/>
        <w:numPr>
          <w:ilvl w:val="0"/>
          <w:numId w:val="3"/>
        </w:numPr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Муниципальные функции</w:t>
      </w: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Сектор возлагается решение вопросов местного значения                                      в сфере организационных вопросов и персонала.</w:t>
      </w:r>
    </w:p>
    <w:p>
      <w:pPr>
        <w:pStyle w:val="ConsPlusNormal"/>
        <w:widowControl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Сектор осуществляет следующие муниципальные функции:</w:t>
      </w:r>
    </w:p>
    <w:p>
      <w:pPr>
        <w:pStyle w:val="a3"/>
        <w:numPr>
          <w:ilvl w:val="2"/>
          <w:numId w:val="4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рассмотрение обращений граждан, юридических лиц и подготовка ответов на них в порядке, установленном законодательством Российской Федерации;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ответов на инциденты и обращения граждан                                          в социальных сетях и на сайтах;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организации информационного обеспечения населения села;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делопроизводства, обеспечивает создание                                        и сохранность архивных материалов в соответствии с действующим законодательством;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изучение спроса и конъюнктуры потребительского рынка                                 на территории села, создание условий по обеспечению населения услугами торговли, общественного питания и бытового обслуживания с учетом потребностей населения села;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рассмотрение жалоб потребителей, поступивших в адрес администрации села, и консультирование их по вопросам защиты прав потребителей, а также извещает федеральные органы исполнительной                     власти, осуществляющие контроль за качеством и безопасностью товаров (работ, услуг), при выявлении по жалобе потребителя товаров (работ, услуг) ненадлежащего качества, а также опасных для жизни, здоровья, имущества потребителей и окружающей среды;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создание условий для расширения рынка сельскохозяйственной продукции, сырья и продовольствия, содействие развитию конкуренции, инвестиционной деятельности, малого и среднего предпринимательства                                   на территории села, подготовка предложений и реализации мер по развитию предпринимательской деятельности на территории села;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реализация мер предусмотренных законодательством Российской Федерации меры, связанных с проведением собраний, митингов, уличных шествий и демонстраций, организацией спортивных, зрелищных и других массовых общественных мероприятий; </w:t>
      </w:r>
    </w:p>
    <w:p>
      <w:pPr>
        <w:pStyle w:val="a3"/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работы с органами территориального общественного самоуправления, расположенными на территории села, в установленном порядке;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координация и регулирование деятельности отраслевых предприятий и организаций в рамках своих полномочий;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подготовка, обработка и предоставление статистической, годовой, квартальной и ежемесячной отчетности с последующем предоставлением в Администрацию Тазовского района;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комплекса мер по развитию ярморочной торговли;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разрешений на осуществление мелкорозничной торговли;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информирование жителей о деятельности органов местного самоуправления;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подготовка муниципальных правовых актов, связанных                                   с поступлением на муниципальную службу, её прохождением, заключением </w:t>
      </w:r>
      <w:r>
        <w:rPr>
          <w:rFonts w:ascii="PT Astra Serif" w:hAnsi="PT Astra Serif"/>
          <w:sz w:val="28"/>
          <w:szCs w:val="28"/>
        </w:rPr>
        <w:lastRenderedPageBreak/>
        <w:t>трудового договора, назначением на должность муниципальной службы, освобождением от замещаемой должности муниципальной службы, увольнением муниципального служащего с муниципальной службы, выходом                            на пенсию, и оформлением соответствующих документов;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в электронном виде основной информации                            о трудовой деятельности и трудовом стаже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                          фонда Российской Федерации, ведение и хранение трудовых книжек,                        личных дел,  личных карточек муниципальных служащих администрации (форма № Т–2ГС (МС), составление установленной отчётности по реализации федерального законодательства и законодательства автономного округа                           по вопросам муниципальной службы;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совершение нотариальных действий, предусмотренные                  статьей 37 Основ законодательства Российской Федерации о нотариате;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отчетности муниципальных служащих администрации для установления надбавки за особые условия муниципальной службы.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ведение реестра муниципальных служащих администрации; 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вопросов кадровой работы, связанных с приёмом, переводом и увольнением работников, должности которых не отнесены                        к должностям муниципальной службы администрации, и оформление соответствующих документов;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формирование в электронном виде основной информации                           о трудовой деятельности и трудовом стаже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Федерации, ведение и хранение трудовых книжек, личных дел, личных карточек работников, должности которых не отнесены к должностям муниципальной службы администрации; 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материалов для представления муниципальных служащих администрации, работников, должности которых не отнесены                           к должностям муниципальной службы администрации к поощрениям;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материалов по привлечению муниципальных служащих администрации и работников, должности которых не отнесены                            к должностям муниципальной службы администрации, к дисциплинарной ответственности;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составление и осуществление контроля за соблюдением графика отпусков, табельный учет рабочего времени муниципальных служащих администрации и работников, должности которых не отнесены к должностям муниципальной службы администрации, оформление и учёт командировок;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обеспечение предоставления прав, льгот и гарантий, предусмотренных трудовым законодательством и законодательством                                      о муниципальной службе муниципальным служащим администрации                                            и работникам, должности которых не отнесены к должностям муниципальной службы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исчисления, ведения и учета всех видов стажа муниципальных служащих администрации и работников, должности которых                    не отнесены к должностям муниципальной службы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справок, выписок, копий документов по вопросам служебной (трудовой) деятельности;</w:t>
      </w:r>
    </w:p>
    <w:p>
      <w:pPr>
        <w:pStyle w:val="a3"/>
        <w:numPr>
          <w:ilvl w:val="2"/>
          <w:numId w:val="4"/>
        </w:numPr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ведения похозяйственных книг, выдачу выписок       из похозяйственных книг, выдачу справок по направлениям деятельности;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деятельности комиссии по рассмотрению материалов о награждении граждан и коллективов организаций государственными наградами, автономного округа, муниципального округа Тазовский район Ямало-Ненецкого автономного округа; ведение информационной базы данных о награжденных гражданах муниципального округа Тазовский район Ямало-Ненецкого автономного округа;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своевременного размещения информационных, статистических и других материалов на официальном сайте и в социальных сетях администрации села, проектного офиса, а также администрирование данных ресурсов;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формирование электронно-цифровых ключей и подписей сотрудников администрации;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процедур проверки работоспособности и измерения характеристик программного обеспечения;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проверка работоспособности программного обеспечения                                          на основе разработанных тестовых наборов данных; оценивает соответствие программного обеспечения требуемым характеристикам; осуществляет сбор                          и анализ полученных результатов проверки работоспособности программного обеспечения; оценивает и согласовывает сроки выполнения поставленных задач;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консультация работников администрации села по вопросам использования компьютерных программ, компьютерного и периферийного оборудования, компьютерных сетей и электронного документооборота;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настройки и обслуживания компьютерных сетей;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помощи гражданам в регистрации на портале Государственных услуг и подтверждение учетных записей;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ведение делопроизводства, принятие поступающей на имя главы администрации корреспонденции, осуществление её систематизации                          и передача её после рассмотрения конкретным исполнителям                                        для использования в процессе работы либо подготовки ответа. Регистрация                                     и отправка исходящей документации;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разработка инструкции по делопроизводству администрации                                и контроль ведения делопроизводства;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проведения телефонных переговоров руководителя, передача и принятие информации по приемно-переговорным устройствам (телефаксу, и т.п.), а также телефонограммы;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контроля за своевременным исполнением документов и поручений руководителя;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электронного документооборота через программное обеспечение;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отправки и получение писем в отделениях почтовой связи «Почта России», ведение реестра по отправке почтовых отправлений;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регистрация и контроль отправки и доставки документов посредством курьерской доставки;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записи телефонных номеров в журнале регистрации междугородних звонков, телеграмм;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противодействии и профилактике коррупции                                в пределах своих полномочий;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в пределах своей компетенции проектов распоряжений и постановлений по вопросам, входящим в компетенцию Сектора, для утверждения их Главой Тазовского района;</w:t>
      </w:r>
    </w:p>
    <w:p>
      <w:pPr>
        <w:pStyle w:val="a3"/>
        <w:numPr>
          <w:ilvl w:val="2"/>
          <w:numId w:val="4"/>
        </w:numPr>
        <w:tabs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и вынесение на рассмотрение в установленном порядке предложения и проекты по основным направлениям деятельности администрации для рассмотрения и утверждения Главой Тазовского района          и его заместителями</w:t>
      </w:r>
      <w:r>
        <w:rPr>
          <w:rFonts w:ascii="PT Astra Serif" w:hAnsi="PT Astra Serif"/>
          <w:noProof/>
          <w:sz w:val="28"/>
          <w:szCs w:val="28"/>
        </w:rPr>
        <w:t>.</w:t>
      </w:r>
    </w:p>
    <w:p>
      <w:pPr>
        <w:pStyle w:val="a3"/>
        <w:tabs>
          <w:tab w:val="left" w:pos="426"/>
          <w:tab w:val="left" w:pos="1560"/>
          <w:tab w:val="left" w:pos="1701"/>
        </w:tabs>
        <w:autoSpaceDE w:val="0"/>
        <w:autoSpaceDN w:val="0"/>
        <w:adjustRightInd w:val="0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Сектор имеет право:</w:t>
      </w:r>
    </w:p>
    <w:p>
      <w:pPr>
        <w:pStyle w:val="a3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от имени администрации необходимую информацию от предприятий, учреждений и организаций, участвующих                         в реализации программ, относящуюся к компетенции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оказывать содействие предприятиям, организациям, учреждениям по вопросам, входящим в компетенцию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участвовать в разработке проектов муниципальных правовых актов Администрации Тазовского района в пределах своей компетенции;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администрации;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главы администрации проекты программ в целях реализации отраслевой политики;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главы администрации предложения                 для принятия решений по реализации функций, возложенных на Сектор;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вносить на рассмотрение и утверждение главы администрации проекты приказов по вопросам деятельности Сектора;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контролировать ход выполнения приказов главы администрации              в сфере организационных вопросов и персонала;</w:t>
      </w:r>
    </w:p>
    <w:p>
      <w:pPr>
        <w:pStyle w:val="a3"/>
        <w:numPr>
          <w:ilvl w:val="2"/>
          <w:numId w:val="7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 главе администрации по улучшению работы с кадрами и совершенствованию системы администрации в сфере жилищной                        и социальной политики;</w:t>
      </w:r>
    </w:p>
    <w:p>
      <w:pPr>
        <w:pStyle w:val="a3"/>
        <w:numPr>
          <w:ilvl w:val="2"/>
          <w:numId w:val="7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                                                 об управлении.</w:t>
      </w:r>
    </w:p>
    <w:p>
      <w:pPr>
        <w:pStyle w:val="a3"/>
        <w:tabs>
          <w:tab w:val="left" w:pos="1701"/>
        </w:tabs>
        <w:ind w:left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>
      <w:pPr>
        <w:pStyle w:val="a3"/>
        <w:ind w:left="0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возглавляет заведующий Сектором, назначаемый                                           на должность и освобождаемый от должности главой администрации.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Заведующий Сектором действует на основании действующего законодательства Российской Федерации, Устава муниципального округа Тазовский район Ямало-Ненецкого автономного округа, Положения                                об администрации, Положения о Секторе, должностной инструкции.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временного отсутствия заведующего Сектором в связи                     с болезнью, отпуском или командировкой его обязанности исполняет иное должностное лицо с возложением на него обязанностей в установленном порядке. </w:t>
      </w:r>
    </w:p>
    <w:p>
      <w:pPr>
        <w:pStyle w:val="a3"/>
        <w:numPr>
          <w:ilvl w:val="1"/>
          <w:numId w:val="8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Заведующий Сектором: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деятельность Сектора и несет персональную ответственность за выполнение возложенных на Сектор функций;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Сектора;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 в установленном порядке для утверждения главе администрации проекты постановлений и распоряжений Главы Тазовского района, другие документы в пределах полномочий, возложенных на Сектор;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соблюдение сотрудниками Сектора правил трудовой дисциплины и требований, установленных должностными инструкциями;</w:t>
      </w:r>
    </w:p>
    <w:p>
      <w:pPr>
        <w:pStyle w:val="a3"/>
        <w:numPr>
          <w:ilvl w:val="2"/>
          <w:numId w:val="8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>
      <w:pPr>
        <w:tabs>
          <w:tab w:val="left" w:pos="1560"/>
        </w:tabs>
        <w:spacing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 Сектора</w:t>
      </w:r>
    </w:p>
    <w:p>
      <w:pPr>
        <w:pStyle w:val="a3"/>
        <w:rPr>
          <w:rFonts w:ascii="PT Astra Serif" w:hAnsi="PT Astra Serif"/>
          <w:sz w:val="28"/>
          <w:szCs w:val="28"/>
        </w:rPr>
      </w:pP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прекращает свою деятельность в соответствии с решением                             Главы Тазовского района в порядке, установленном законодательством Российской Федерации.</w:t>
      </w: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4687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4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2054"/>
    <w:multiLevelType w:val="multilevel"/>
    <w:tmpl w:val="F5E626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2160"/>
      </w:pPr>
      <w:rPr>
        <w:rFonts w:hint="default"/>
      </w:rPr>
    </w:lvl>
  </w:abstractNum>
  <w:abstractNum w:abstractNumId="1">
    <w:nsid w:val="0F212920"/>
    <w:multiLevelType w:val="multilevel"/>
    <w:tmpl w:val="BABE7E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433D4E6C"/>
    <w:multiLevelType w:val="multilevel"/>
    <w:tmpl w:val="A18CF96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4454082A"/>
    <w:multiLevelType w:val="multilevel"/>
    <w:tmpl w:val="A57277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0DE15E9"/>
    <w:multiLevelType w:val="multilevel"/>
    <w:tmpl w:val="688ACE0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69EE0FC7"/>
    <w:multiLevelType w:val="hybridMultilevel"/>
    <w:tmpl w:val="2440128A"/>
    <w:lvl w:ilvl="0" w:tplc="2B3A9582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7" w:hanging="360"/>
      </w:pPr>
    </w:lvl>
    <w:lvl w:ilvl="2" w:tplc="0419001B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>
    <w:nsid w:val="762D5C60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1F0C9D-E875-4313-ABA8-D2CCC105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23</cp:revision>
  <cp:lastPrinted>2021-05-05T09:04:00Z</cp:lastPrinted>
  <dcterms:created xsi:type="dcterms:W3CDTF">2021-04-05T10:47:00Z</dcterms:created>
  <dcterms:modified xsi:type="dcterms:W3CDTF">2021-05-05T09:04:00Z</dcterms:modified>
</cp:coreProperties>
</file>